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00B0F0"/>
          <w:sz w:val="36"/>
          <w:szCs w:val="36"/>
        </w:rPr>
      </w:pPr>
      <w:r>
        <w:rPr>
          <w:rFonts w:ascii="Georgia" w:hAnsi="Georgia"/>
          <w:b/>
          <w:color w:val="00B0F0"/>
          <w:sz w:val="36"/>
          <w:szCs w:val="36"/>
        </w:rPr>
        <w:t>Структура закладу освіти та органи управління Лукнівської ЗОШ І-ІІІ ст</w:t>
      </w:r>
      <w:r>
        <w:rPr>
          <w:b/>
          <w:color w:val="00B0F0"/>
          <w:sz w:val="36"/>
          <w:szCs w:val="36"/>
        </w:rPr>
        <w:t>.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75B560A">
                <wp:simplePos x="0" y="0"/>
                <wp:positionH relativeFrom="column">
                  <wp:posOffset>62230</wp:posOffset>
                </wp:positionH>
                <wp:positionV relativeFrom="paragraph">
                  <wp:posOffset>120650</wp:posOffset>
                </wp:positionV>
                <wp:extent cx="5200015" cy="493395"/>
                <wp:effectExtent l="0" t="0" r="20320" b="21590"/>
                <wp:wrapNone/>
                <wp:docPr id="1" name="Блок-схема: альтернативный процесс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480" cy="4928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5400000"/>
                        </a:gra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Блок-схема: альтернативный процесс 4" fillcolor="#a9cd99" stroked="t" style="position:absolute;margin-left:4.9pt;margin-top:9.5pt;width:409.35pt;height:38.75pt" wp14:anchorId="475B560A" type="shapetype_176">
                <w10:wrap type="none"/>
                <v:fill o:detectmouseclick="t" color2="#b5d4a7"/>
                <v:stroke color="#70ad47" weight="64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9B6560B">
                <wp:simplePos x="0" y="0"/>
                <wp:positionH relativeFrom="column">
                  <wp:posOffset>316865</wp:posOffset>
                </wp:positionH>
                <wp:positionV relativeFrom="paragraph">
                  <wp:posOffset>128905</wp:posOffset>
                </wp:positionV>
                <wp:extent cx="4898390" cy="461645"/>
                <wp:effectExtent l="0" t="0" r="0" b="0"/>
                <wp:wrapNone/>
                <wp:docPr id="2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800" cy="4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Структура закладу освіти та органи управління Лукнівської ЗОШ І-ІІІ ст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stroked="f" style="position:absolute;margin-left:24.95pt;margin-top:10.15pt;width:385.6pt;height:36.25pt" wp14:anchorId="19B6560B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Структура закладу освіти та органи управління Лукнівської ЗОШ І-ІІІ ст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5327650" cy="3402965"/>
            <wp:effectExtent l="0" t="0" r="0" b="0"/>
            <wp:docPr id="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Управління навчально-виховними закладами здійснюють на основі </w:t>
      </w:r>
      <w:r>
        <w:rPr>
          <w:b/>
          <w:bCs/>
          <w:i/>
          <w:iCs/>
        </w:rPr>
        <w:t>положень Конституції України</w:t>
      </w:r>
      <w:r>
        <w:rPr/>
        <w:t>, </w:t>
      </w:r>
      <w:r>
        <w:rPr>
          <w:b/>
          <w:bCs/>
          <w:i/>
          <w:iCs/>
        </w:rPr>
        <w:t>Закону  України «Про освіту»</w:t>
      </w:r>
      <w:r>
        <w:rPr/>
        <w:t>, </w:t>
      </w:r>
      <w:r>
        <w:rPr>
          <w:b/>
          <w:bCs/>
          <w:i/>
          <w:iCs/>
        </w:rPr>
        <w:t>Закону  України «Про повну загальну освіту»</w:t>
      </w:r>
      <w:r>
        <w:rPr/>
        <w:t>. Управлінська діяльність, як і навчальна, виховна, будь-яка інша діяльність, ґрунтується на дотриманні ряду принципів, якими керуються директор і його заступники при виконанні всіх управлінських функцій.</w:t>
      </w:r>
    </w:p>
    <w:p>
      <w:pPr>
        <w:pStyle w:val="Normal"/>
        <w:rPr/>
      </w:pPr>
      <w:r>
        <w:rPr/>
        <w:t>1. Система управління закладу освіти визначається законом та установчими документами.</w:t>
      </w:r>
    </w:p>
    <w:p>
      <w:pPr>
        <w:pStyle w:val="Normal"/>
        <w:rPr/>
      </w:pPr>
      <w:r>
        <w:rPr/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>
      <w:pPr>
        <w:pStyle w:val="Normal"/>
        <w:rPr/>
      </w:pPr>
      <w:r>
        <w:rPr/>
        <w:t xml:space="preserve">- засновник – Коропська селищна рада. Уповноважений орган управління - </w:t>
      </w:r>
      <w:r>
        <w:rPr/>
        <w:t>в</w:t>
      </w:r>
      <w:r>
        <w:rPr/>
        <w:t>ідділ освіти Коропської селищної ради;</w:t>
      </w:r>
    </w:p>
    <w:p>
      <w:pPr>
        <w:pStyle w:val="Normal"/>
        <w:rPr/>
      </w:pPr>
      <w:r>
        <w:rPr/>
        <w:t>- керівник закладу освіти – Сиваченко Юрій Іванович;</w:t>
      </w:r>
    </w:p>
    <w:p>
      <w:pPr>
        <w:pStyle w:val="Normal"/>
        <w:rPr/>
      </w:pPr>
      <w:r>
        <w:rPr/>
        <w:t>- заступник директора з навчально-виховної роботи – Огієнко Галина Василівна;</w:t>
      </w:r>
    </w:p>
    <w:p>
      <w:pPr>
        <w:pStyle w:val="Normal"/>
        <w:rPr/>
      </w:pPr>
      <w:r>
        <w:rPr/>
        <w:t>- заступник директора з виховної роботи – Висоцка Тамара Петрівна;</w:t>
      </w:r>
    </w:p>
    <w:p>
      <w:pPr>
        <w:pStyle w:val="Normal"/>
        <w:rPr/>
      </w:pPr>
      <w:r>
        <w:rPr/>
        <w:t>- колегіальний орган управління закладу освіти – педагогічна рада;</w:t>
      </w:r>
    </w:p>
    <w:p>
      <w:pPr>
        <w:pStyle w:val="Normal"/>
        <w:rPr/>
      </w:pPr>
      <w:r>
        <w:rPr/>
        <w:t>- колегіальний орган громадського самоврядування (рада школи);</w:t>
      </w:r>
    </w:p>
    <w:p>
      <w:pPr>
        <w:pStyle w:val="Normal"/>
        <w:rPr/>
      </w:pPr>
      <w:r>
        <w:rPr/>
        <w:t>- інші органи, передбачені спеціальними законами та/або установчими документами закладу освіти.</w:t>
      </w:r>
    </w:p>
    <w:p>
      <w:pPr>
        <w:pStyle w:val="Normal"/>
        <w:rPr/>
      </w:pPr>
      <w:r>
        <w:rPr>
          <w:b/>
          <w:bCs/>
        </w:rPr>
        <w:t>Принцип управління</w:t>
      </w:r>
      <w:r>
        <w:rPr/>
        <w:t> - це основне положення, що випливає із закономірностей управлінської діяльності.</w:t>
      </w:r>
    </w:p>
    <w:p>
      <w:pPr>
        <w:pStyle w:val="Normal"/>
        <w:rPr/>
      </w:pPr>
      <w:r>
        <w:rPr>
          <w:b/>
          <w:bCs/>
        </w:rPr>
        <w:t>Закономірності в управлінні школою</w:t>
      </w:r>
      <w:r>
        <w:rPr/>
        <w:t> - це стійкі взаємозв'язки, взаємозалежності між процесом управління і зовнішніми відносно нього суспільними системами й умовами; між компонентами процесу управління і компонентами педагогічного процесу; між компонентами процесу управління. До них належать: залежність ефективності внутрішкільного управління від урахування в діяльності школи особливостей зовнішнього середовища, яке на неї впливає; закономірність відповідності механізмів управління навчально-виховним закладом загальнодержавним механізмам; залежність ефективності внутрішкільного управління від створення умов, необхідних для реалізації мети школи; закономірність взаємодії керуючої та керованої підсистем (за вирішальної ролі першої); залежність ефективності внутрішкільного управління від оптимального співвідношення управлінських впливів, самоорганізації і саморегулювання; залежність якості управління від надійності й достатності інформаційного забезпечення; закономірність цілісності всіх функцій управління в кожному з управлінських циклів.</w:t>
      </w:r>
    </w:p>
    <w:p>
      <w:pPr>
        <w:pStyle w:val="Normal"/>
        <w:rPr>
          <w:b/>
          <w:b/>
        </w:rPr>
      </w:pPr>
      <w:r>
        <w:rPr>
          <w:b/>
        </w:rPr>
        <w:t>До основних принципів належать:</w:t>
      </w:r>
    </w:p>
    <w:p>
      <w:pPr>
        <w:pStyle w:val="Normal"/>
        <w:rPr/>
      </w:pPr>
      <w:r>
        <w:rPr/>
        <w:t>- принцип прогностичності внутрішкільного управління;</w:t>
      </w:r>
    </w:p>
    <w:p>
      <w:pPr>
        <w:pStyle w:val="Normal"/>
        <w:rPr/>
      </w:pPr>
      <w:r>
        <w:rPr/>
        <w:t>- єдності державних і внутрішкільних механізмів управління;</w:t>
      </w:r>
    </w:p>
    <w:p>
      <w:pPr>
        <w:pStyle w:val="Normal"/>
        <w:rPr/>
      </w:pPr>
      <w:r>
        <w:rPr/>
        <w:t>- демократизації і гуманізації управління;</w:t>
      </w:r>
    </w:p>
    <w:p>
      <w:pPr>
        <w:pStyle w:val="Normal"/>
        <w:rPr/>
      </w:pPr>
      <w:r>
        <w:rPr/>
        <w:t>- раціонального поєднання централізації і децентралізації;</w:t>
      </w:r>
    </w:p>
    <w:p>
      <w:pPr>
        <w:pStyle w:val="Normal"/>
        <w:rPr/>
      </w:pPr>
      <w:r>
        <w:rPr/>
        <w:t>- єдності єдиноначальства і колегіальності;</w:t>
      </w:r>
    </w:p>
    <w:p>
      <w:pPr>
        <w:pStyle w:val="Normal"/>
        <w:rPr/>
      </w:pPr>
      <w:r>
        <w:rPr/>
        <w:t>- гласності, відкритості управління;</w:t>
      </w:r>
    </w:p>
    <w:p>
      <w:pPr>
        <w:pStyle w:val="Normal"/>
        <w:rPr/>
      </w:pPr>
      <w:r>
        <w:rPr/>
        <w:t>- об'єктивності та інформаційної достатності;</w:t>
      </w:r>
    </w:p>
    <w:p>
      <w:pPr>
        <w:pStyle w:val="Normal"/>
        <w:rPr/>
      </w:pPr>
      <w:r>
        <w:rPr/>
        <w:t>- плановості, перспективності;</w:t>
      </w:r>
    </w:p>
    <w:p>
      <w:pPr>
        <w:pStyle w:val="Normal"/>
        <w:rPr/>
      </w:pPr>
      <w:r>
        <w:rPr/>
        <w:t>- компетентності;</w:t>
      </w:r>
    </w:p>
    <w:p>
      <w:pPr>
        <w:pStyle w:val="Normal"/>
        <w:rPr/>
      </w:pPr>
      <w:r>
        <w:rPr/>
        <w:t>- оптимізації</w:t>
      </w:r>
    </w:p>
    <w:p>
      <w:pPr>
        <w:pStyle w:val="Normal"/>
        <w:rPr/>
      </w:pPr>
      <w:r>
        <w:rPr/>
        <w:t>- системності в управлінні.</w:t>
      </w:r>
    </w:p>
    <w:p>
      <w:pPr>
        <w:pStyle w:val="Normal"/>
        <w:rPr/>
      </w:pPr>
      <w:r>
        <w:rPr>
          <w:b/>
          <w:bCs/>
        </w:rPr>
        <w:t xml:space="preserve">УПРАВЛІННЯ НАВЧАЛЬНИМ ЗАКЛАДОМ </w:t>
      </w:r>
    </w:p>
    <w:p>
      <w:pPr>
        <w:pStyle w:val="Normal"/>
        <w:rPr/>
      </w:pPr>
      <w:r>
        <w:rPr/>
        <w:t xml:space="preserve">· органи колегіального управління школою (загальні збори трудового колективу </w:t>
      </w: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(конференція)</w:t>
      </w:r>
      <w:r>
        <w:rPr/>
        <w:t>, рада школи, педагогічна рада, нарада при директорі, його заступниках);</w:t>
      </w:r>
    </w:p>
    <w:p>
      <w:pPr>
        <w:pStyle w:val="Normal"/>
        <w:rPr/>
      </w:pPr>
      <w:r>
        <w:rPr/>
        <w:t>· адміністрація школи (директор, його заступники);</w:t>
      </w:r>
    </w:p>
    <w:p>
      <w:pPr>
        <w:pStyle w:val="Normal"/>
        <w:rPr/>
      </w:pPr>
      <w:r>
        <w:rPr/>
        <w:t>· органи громадського самоврядування (учнівське самоврядування, учителів (профком, методична рада), батьків (батьківський комітет).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t>Вищим колегіальним органом громадського самоврядування закладу освіти є загальні збори (конференція) колективу закладу освіти.</w:t>
      </w:r>
    </w:p>
    <w:p>
      <w:pPr>
        <w:pStyle w:val="Normal"/>
        <w:rPr/>
      </w:pPr>
      <w:r>
        <w:rPr>
          <w:b/>
          <w:bCs/>
        </w:rPr>
        <w:t>УПРАВЛІНСЬКА ДІЯЛЬНІСТЬ АДМІНІСТРАЦІЇ ШКОЛИ:</w:t>
      </w:r>
    </w:p>
    <w:p>
      <w:pPr>
        <w:pStyle w:val="Normal"/>
        <w:rPr/>
      </w:pPr>
      <w:r>
        <w:rPr/>
        <w:t>Управління сучасною школою є складною системою з багатьма внутрішніми взаємозв'язками. Його ефективність багато в чому залежить від правильного розподілу обов'язків в адміністрації школи, до якої належать директор та заступники.</w:t>
      </w:r>
    </w:p>
    <w:p>
      <w:pPr>
        <w:pStyle w:val="Normal"/>
        <w:rPr/>
      </w:pPr>
      <w:r>
        <w:rPr>
          <w:b/>
          <w:bCs/>
        </w:rPr>
        <w:t>ОРГАНИ ГРОМАДСЬКОГО САМОВРЯДУВАННЯ: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З метою демократизації управління, налагодження зворотного зв'язку, поточного коригування управлінських рішень у навчальному закладі діють органи громадського самоврядування учнів (учнівський комітет школи (класу), учителів (профспілковий комітет, методична рада), батьків (батьківський комітет школи (класу), повноваження яких визначає статут школи. Вони є дієвим засобом формування громадської думки, сприяють діалогізації взаємин з адміністрацією.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Trio_Office/6.2.8.2$Windows_x86 LibreOffice_project/</Application>
  <Pages>2</Pages>
  <Words>471</Words>
  <Characters>3664</Characters>
  <CharactersWithSpaces>4108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2022-02-06T20:30:00Z</dcterms:created>
  <dc:creator>0821</dc:creator>
  <dc:description/>
  <dc:language>uk-UA</dc:language>
  <cp:lastModifiedBy/>
  <dcterms:modified xsi:type="dcterms:W3CDTF">2022-11-22T21:33:31Z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